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EA" w:rsidRDefault="006F56EA" w:rsidP="00573A68">
      <w:bookmarkStart w:id="0" w:name="_GoBack"/>
      <w:bookmarkEnd w:id="0"/>
    </w:p>
    <w:p w:rsidR="00573A68" w:rsidRPr="00B35935" w:rsidRDefault="00573A68" w:rsidP="00573A68">
      <w:r w:rsidRPr="00B35935">
        <w:t>December XX, 2015</w:t>
      </w:r>
    </w:p>
    <w:p w:rsidR="00573A68" w:rsidRPr="00B35935" w:rsidRDefault="00573A68" w:rsidP="00573A68"/>
    <w:p w:rsidR="00573A68" w:rsidRPr="00B35935" w:rsidRDefault="00F1515C" w:rsidP="00573A68">
      <w:pPr>
        <w:spacing w:after="0" w:line="240" w:lineRule="auto"/>
      </w:pPr>
      <w:fldSimple w:instr=" MERGEFIELD &quot;FIRST_NAME&quot; ">
        <w:r w:rsidR="006F56EA">
          <w:rPr>
            <w:noProof/>
          </w:rPr>
          <w:t>«FIRST_NAME»</w:t>
        </w:r>
      </w:fldSimple>
      <w:r w:rsidR="000D278F">
        <w:t xml:space="preserve"> </w:t>
      </w:r>
      <w:fldSimple w:instr=" MERGEFIELD LAST_NAME ">
        <w:r w:rsidR="006F56EA">
          <w:rPr>
            <w:noProof/>
          </w:rPr>
          <w:t>«LAST_NAME»</w:t>
        </w:r>
      </w:fldSimple>
    </w:p>
    <w:p w:rsidR="00573A68" w:rsidRPr="00B35935" w:rsidRDefault="00F1515C" w:rsidP="00573A68">
      <w:pPr>
        <w:spacing w:after="0" w:line="240" w:lineRule="auto"/>
      </w:pPr>
      <w:fldSimple w:instr=" MERGEFIELD ADDRESS_LINE_1 ">
        <w:r w:rsidR="006F56EA">
          <w:rPr>
            <w:noProof/>
          </w:rPr>
          <w:t>«ADDRESS_LINE_1»</w:t>
        </w:r>
      </w:fldSimple>
    </w:p>
    <w:p w:rsidR="00573A68" w:rsidRPr="00B35935" w:rsidRDefault="00F1515C" w:rsidP="00573A68">
      <w:pPr>
        <w:spacing w:after="0" w:line="240" w:lineRule="auto"/>
      </w:pPr>
      <w:fldSimple w:instr=" MERGEFIELD CITY ">
        <w:r w:rsidR="006F56EA">
          <w:rPr>
            <w:noProof/>
          </w:rPr>
          <w:t>«CITY»</w:t>
        </w:r>
      </w:fldSimple>
      <w:r w:rsidR="000D278F">
        <w:t xml:space="preserve">, </w:t>
      </w:r>
      <w:fldSimple w:instr=" MERGEFIELD STATE ">
        <w:r w:rsidR="006F56EA">
          <w:rPr>
            <w:noProof/>
          </w:rPr>
          <w:t>«STATE»</w:t>
        </w:r>
      </w:fldSimple>
      <w:r w:rsidR="000D278F">
        <w:t xml:space="preserve">  </w:t>
      </w:r>
      <w:fldSimple w:instr=" MERGEFIELD POSTAL_CODE ">
        <w:r w:rsidR="006F56EA">
          <w:rPr>
            <w:noProof/>
          </w:rPr>
          <w:t>«POSTAL_CODE»</w:t>
        </w:r>
      </w:fldSimple>
    </w:p>
    <w:p w:rsidR="00573A68" w:rsidRDefault="00573A68" w:rsidP="00573A68">
      <w:pPr>
        <w:spacing w:after="0" w:line="240" w:lineRule="auto"/>
      </w:pPr>
    </w:p>
    <w:p w:rsidR="000D278F" w:rsidRDefault="000D278F" w:rsidP="00573A68">
      <w:pPr>
        <w:spacing w:after="0" w:line="240" w:lineRule="auto"/>
      </w:pPr>
    </w:p>
    <w:p w:rsidR="00573A68" w:rsidRPr="00B35935" w:rsidRDefault="00573A68" w:rsidP="00573A68">
      <w:pPr>
        <w:spacing w:after="0" w:line="240" w:lineRule="auto"/>
      </w:pPr>
      <w:r w:rsidRPr="00B35935">
        <w:t>Dear HealthFlex Participant,</w:t>
      </w:r>
    </w:p>
    <w:p w:rsidR="00573A68" w:rsidRPr="00B35935" w:rsidRDefault="00573A68" w:rsidP="00573A68">
      <w:pPr>
        <w:spacing w:after="0" w:line="240" w:lineRule="auto"/>
      </w:pPr>
    </w:p>
    <w:p w:rsidR="00573A68" w:rsidRPr="00B35935" w:rsidRDefault="007561F9" w:rsidP="00573A68">
      <w:pPr>
        <w:spacing w:after="0" w:line="240" w:lineRule="auto"/>
      </w:pPr>
      <w:r>
        <w:t>As of December 1, records indicated that y</w:t>
      </w:r>
      <w:r w:rsidR="00FA6D7A">
        <w:t>ou</w:t>
      </w:r>
      <w:r w:rsidR="00573A68" w:rsidRPr="00B35935">
        <w:t xml:space="preserve"> ha</w:t>
      </w:r>
      <w:r>
        <w:t>d</w:t>
      </w:r>
      <w:r w:rsidR="00573A68" w:rsidRPr="00B35935">
        <w:t xml:space="preserve"> a</w:t>
      </w:r>
      <w:r w:rsidR="003663EB" w:rsidRPr="00B35935">
        <w:t>n unspent</w:t>
      </w:r>
      <w:r w:rsidR="00573A68" w:rsidRPr="00B35935">
        <w:t xml:space="preserve"> balance of more than $500 in your 2015 health care flexible spending account (FSA</w:t>
      </w:r>
      <w:r w:rsidR="00260A0C" w:rsidRPr="00B35935">
        <w:t>, also called medical reimbursement account</w:t>
      </w:r>
      <w:r w:rsidR="00573A68" w:rsidRPr="00B35935">
        <w:t>)</w:t>
      </w:r>
      <w:r>
        <w:t>.</w:t>
      </w:r>
      <w:r w:rsidR="00573A68" w:rsidRPr="00B35935">
        <w:t xml:space="preserve"> </w:t>
      </w:r>
    </w:p>
    <w:p w:rsidR="00260A0C" w:rsidRPr="00B35935" w:rsidRDefault="00260A0C" w:rsidP="00573A68">
      <w:pPr>
        <w:spacing w:after="0" w:line="240" w:lineRule="auto"/>
      </w:pPr>
    </w:p>
    <w:p w:rsidR="003663EB" w:rsidRPr="00B35935" w:rsidRDefault="00260A0C" w:rsidP="00573A68">
      <w:pPr>
        <w:spacing w:after="0" w:line="240" w:lineRule="auto"/>
      </w:pPr>
      <w:r w:rsidRPr="00B35935">
        <w:t>H</w:t>
      </w:r>
      <w:r w:rsidR="003663EB" w:rsidRPr="00B35935">
        <w:t>ealth</w:t>
      </w:r>
      <w:r w:rsidR="006B09B8">
        <w:t>Flex health</w:t>
      </w:r>
      <w:r w:rsidR="003663EB" w:rsidRPr="00B35935">
        <w:t xml:space="preserve"> care FSA </w:t>
      </w:r>
      <w:r w:rsidR="00FA6D7A">
        <w:t>“use it or lose it” rules have changed</w:t>
      </w:r>
      <w:r w:rsidR="00A13BD2">
        <w:t>.  New this year:</w:t>
      </w:r>
    </w:p>
    <w:p w:rsidR="003663EB" w:rsidRDefault="003663EB" w:rsidP="003663EB">
      <w:pPr>
        <w:pStyle w:val="ListParagraph"/>
        <w:numPr>
          <w:ilvl w:val="0"/>
          <w:numId w:val="2"/>
        </w:numPr>
        <w:spacing w:before="120" w:after="120" w:line="240" w:lineRule="auto"/>
      </w:pPr>
      <w:r w:rsidRPr="00B35935">
        <w:t>You</w:t>
      </w:r>
      <w:r w:rsidR="00573A68" w:rsidRPr="00B35935">
        <w:t xml:space="preserve"> may </w:t>
      </w:r>
      <w:r w:rsidR="00A13BD2">
        <w:t xml:space="preserve">now </w:t>
      </w:r>
      <w:r w:rsidRPr="00B35935">
        <w:t>carry over</w:t>
      </w:r>
      <w:r w:rsidR="00FA6D7A">
        <w:t xml:space="preserve"> </w:t>
      </w:r>
      <w:r w:rsidR="00FA6D7A" w:rsidRPr="00FA6D7A">
        <w:rPr>
          <w:b/>
        </w:rPr>
        <w:t>up to</w:t>
      </w:r>
      <w:r w:rsidRPr="00B35935">
        <w:t xml:space="preserve"> </w:t>
      </w:r>
      <w:r w:rsidRPr="00B35935">
        <w:rPr>
          <w:b/>
        </w:rPr>
        <w:t>$500</w:t>
      </w:r>
      <w:r w:rsidR="00A02809" w:rsidRPr="00B35935">
        <w:rPr>
          <w:b/>
        </w:rPr>
        <w:t xml:space="preserve"> </w:t>
      </w:r>
      <w:r w:rsidR="004D38E8" w:rsidRPr="00B35935">
        <w:rPr>
          <w:b/>
        </w:rPr>
        <w:t>maximum</w:t>
      </w:r>
      <w:r w:rsidRPr="00B35935">
        <w:t xml:space="preserve"> from your 2015 health care FSA </w:t>
      </w:r>
      <w:r w:rsidR="00A02809" w:rsidRPr="00B35935">
        <w:t xml:space="preserve">to apply toward </w:t>
      </w:r>
      <w:r w:rsidR="004D38E8" w:rsidRPr="00B35935">
        <w:t xml:space="preserve">2016 </w:t>
      </w:r>
      <w:r w:rsidR="008F0F03">
        <w:t xml:space="preserve">eligible </w:t>
      </w:r>
      <w:r w:rsidR="004D38E8" w:rsidRPr="00B35935">
        <w:t>expenses.</w:t>
      </w:r>
    </w:p>
    <w:p w:rsidR="00FA6D7A" w:rsidRPr="00B35935" w:rsidRDefault="00FA6D7A" w:rsidP="00FA6D7A">
      <w:pPr>
        <w:pStyle w:val="ListParagraph"/>
        <w:numPr>
          <w:ilvl w:val="0"/>
          <w:numId w:val="2"/>
        </w:numPr>
        <w:spacing w:before="120" w:after="240" w:line="240" w:lineRule="auto"/>
      </w:pPr>
      <w:r>
        <w:t xml:space="preserve">You </w:t>
      </w:r>
      <w:r w:rsidRPr="00B35935">
        <w:t xml:space="preserve">have until </w:t>
      </w:r>
      <w:r w:rsidRPr="00B35935">
        <w:rPr>
          <w:b/>
        </w:rPr>
        <w:t>December 31, 2016</w:t>
      </w:r>
      <w:r w:rsidRPr="00B35935">
        <w:t xml:space="preserve"> to spend the carried-over balance from 2015 (up to $500).</w:t>
      </w:r>
    </w:p>
    <w:p w:rsidR="0084533B" w:rsidRPr="00B35935" w:rsidRDefault="0084533B" w:rsidP="003663EB">
      <w:pPr>
        <w:pStyle w:val="ListParagraph"/>
        <w:numPr>
          <w:ilvl w:val="0"/>
          <w:numId w:val="2"/>
        </w:numPr>
        <w:spacing w:before="120" w:after="120" w:line="240" w:lineRule="auto"/>
      </w:pPr>
      <w:r w:rsidRPr="00B35935">
        <w:t xml:space="preserve">Any </w:t>
      </w:r>
      <w:r w:rsidRPr="00B35935">
        <w:rPr>
          <w:b/>
        </w:rPr>
        <w:t>unspent balance over $500</w:t>
      </w:r>
      <w:r w:rsidR="00B35935" w:rsidRPr="00B35935">
        <w:rPr>
          <w:b/>
        </w:rPr>
        <w:t xml:space="preserve"> can only </w:t>
      </w:r>
      <w:r w:rsidR="004D38E8" w:rsidRPr="00B35935">
        <w:rPr>
          <w:b/>
        </w:rPr>
        <w:t xml:space="preserve">be </w:t>
      </w:r>
      <w:r w:rsidR="00260A0C" w:rsidRPr="00B35935">
        <w:rPr>
          <w:b/>
        </w:rPr>
        <w:t>used for</w:t>
      </w:r>
      <w:r w:rsidR="004D38E8" w:rsidRPr="00B35935">
        <w:rPr>
          <w:b/>
        </w:rPr>
        <w:t xml:space="preserve"> eligible expenses </w:t>
      </w:r>
      <w:r w:rsidR="004D38E8" w:rsidRPr="00FA6D7A">
        <w:rPr>
          <w:b/>
          <w:i/>
        </w:rPr>
        <w:t>incurred by December 31, 2015</w:t>
      </w:r>
      <w:r w:rsidR="004D38E8" w:rsidRPr="00B35935">
        <w:rPr>
          <w:b/>
        </w:rPr>
        <w:t>—or</w:t>
      </w:r>
      <w:r w:rsidRPr="00B35935">
        <w:rPr>
          <w:b/>
        </w:rPr>
        <w:t xml:space="preserve"> will be forfeited</w:t>
      </w:r>
      <w:r w:rsidRPr="00B35935">
        <w:t>.</w:t>
      </w:r>
    </w:p>
    <w:p w:rsidR="007D6EB5" w:rsidRPr="00B35935" w:rsidRDefault="007D6EB5" w:rsidP="007D6EB5">
      <w:pPr>
        <w:spacing w:after="0" w:line="240" w:lineRule="auto"/>
      </w:pPr>
    </w:p>
    <w:p w:rsidR="007D6EB5" w:rsidRDefault="008F0F03" w:rsidP="007D6EB5">
      <w:pPr>
        <w:spacing w:after="0" w:line="240" w:lineRule="auto"/>
        <w:rPr>
          <w:b/>
        </w:rPr>
      </w:pPr>
      <w:r>
        <w:rPr>
          <w:b/>
        </w:rPr>
        <w:t>Deadlines and Details</w:t>
      </w:r>
    </w:p>
    <w:p w:rsidR="008F0F03" w:rsidRPr="008F0F03" w:rsidRDefault="008F0F03" w:rsidP="008F0F03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F0F03">
        <w:t>Claims for</w:t>
      </w:r>
      <w:r>
        <w:rPr>
          <w:b/>
        </w:rPr>
        <w:t xml:space="preserve"> 2015 </w:t>
      </w:r>
      <w:r w:rsidRPr="008F0F03">
        <w:t>expenses must be filed by</w:t>
      </w:r>
      <w:r>
        <w:rPr>
          <w:b/>
        </w:rPr>
        <w:t xml:space="preserve"> April 30, 2016.</w:t>
      </w:r>
    </w:p>
    <w:p w:rsidR="008F0F03" w:rsidRDefault="004D38E8" w:rsidP="007D6EB5">
      <w:pPr>
        <w:pStyle w:val="ListParagraph"/>
        <w:numPr>
          <w:ilvl w:val="0"/>
          <w:numId w:val="3"/>
        </w:numPr>
        <w:spacing w:after="0" w:line="240" w:lineRule="auto"/>
      </w:pPr>
      <w:r w:rsidRPr="008F0F03">
        <w:rPr>
          <w:b/>
        </w:rPr>
        <w:t>Th</w:t>
      </w:r>
      <w:r w:rsidR="008F0F03" w:rsidRPr="008F0F03">
        <w:rPr>
          <w:b/>
        </w:rPr>
        <w:t>rough April 30, 2016</w:t>
      </w:r>
      <w:r w:rsidR="008F0F03">
        <w:t>—</w:t>
      </w:r>
      <w:proofErr w:type="spellStart"/>
      <w:r w:rsidR="00B35935">
        <w:t>WageWorks</w:t>
      </w:r>
      <w:proofErr w:type="spellEnd"/>
      <w:r w:rsidR="00B35935">
        <w:t xml:space="preserve"> may show </w:t>
      </w:r>
      <w:r w:rsidR="00260A0C" w:rsidRPr="00B35935">
        <w:t>your</w:t>
      </w:r>
      <w:r w:rsidR="00DE7CD9">
        <w:t xml:space="preserve"> 2015</w:t>
      </w:r>
      <w:r w:rsidR="00260A0C" w:rsidRPr="00B35935">
        <w:t xml:space="preserve"> health care FSA balance </w:t>
      </w:r>
      <w:r w:rsidR="00B35935">
        <w:t>as higher</w:t>
      </w:r>
      <w:r w:rsidRPr="00B35935">
        <w:t xml:space="preserve"> than $500. This is because </w:t>
      </w:r>
      <w:r w:rsidR="008F0F03">
        <w:t>your balance might include the carryover plus any remaining FSA money to be applied to your 2015 claims.</w:t>
      </w:r>
    </w:p>
    <w:p w:rsidR="004D38E8" w:rsidRPr="00B35935" w:rsidRDefault="004D38E8" w:rsidP="007D6EB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35935">
        <w:rPr>
          <w:b/>
        </w:rPr>
        <w:t xml:space="preserve">After the April 30, 2016 deadline for </w:t>
      </w:r>
      <w:r w:rsidR="00B35935">
        <w:rPr>
          <w:b/>
        </w:rPr>
        <w:t xml:space="preserve">filing </w:t>
      </w:r>
      <w:r w:rsidR="00FC2DC1">
        <w:rPr>
          <w:b/>
        </w:rPr>
        <w:t xml:space="preserve">2015 claims—any unspent </w:t>
      </w:r>
      <w:r w:rsidR="00DE7CD9">
        <w:rPr>
          <w:b/>
        </w:rPr>
        <w:t xml:space="preserve">2015 </w:t>
      </w:r>
      <w:r w:rsidR="00FC2DC1">
        <w:rPr>
          <w:b/>
        </w:rPr>
        <w:t>FSA funds over</w:t>
      </w:r>
      <w:r w:rsidRPr="00B35935">
        <w:rPr>
          <w:b/>
        </w:rPr>
        <w:t xml:space="preserve"> $500 will be forfeited</w:t>
      </w:r>
      <w:r w:rsidR="006B09B8">
        <w:rPr>
          <w:b/>
        </w:rPr>
        <w:t>; unspent funds up to $500 will be moved to your 2016 FSA in May 2016</w:t>
      </w:r>
      <w:r w:rsidRPr="00B35935">
        <w:rPr>
          <w:b/>
        </w:rPr>
        <w:t>.</w:t>
      </w:r>
    </w:p>
    <w:p w:rsidR="007D6EB5" w:rsidRPr="00B35935" w:rsidRDefault="007D6EB5" w:rsidP="007D6EB5">
      <w:pPr>
        <w:spacing w:after="0" w:line="240" w:lineRule="auto"/>
      </w:pPr>
    </w:p>
    <w:p w:rsidR="0084533B" w:rsidRPr="00B35935" w:rsidRDefault="00260A0C" w:rsidP="00260A0C">
      <w:pPr>
        <w:spacing w:after="0" w:line="240" w:lineRule="auto"/>
      </w:pPr>
      <w:r w:rsidRPr="00B35935">
        <w:t xml:space="preserve">For more details, please read </w:t>
      </w:r>
      <w:r w:rsidR="003663EB" w:rsidRPr="00B35935">
        <w:rPr>
          <w:i/>
        </w:rPr>
        <w:t>Understanding FSA</w:t>
      </w:r>
      <w:r w:rsidR="004D38E8" w:rsidRPr="00B35935">
        <w:rPr>
          <w:i/>
        </w:rPr>
        <w:t>s</w:t>
      </w:r>
      <w:r w:rsidR="0084533B" w:rsidRPr="00B35935">
        <w:t>—on the HealthFlex/WebMD website (</w:t>
      </w:r>
      <w:hyperlink r:id="rId9" w:history="1">
        <w:r w:rsidR="0084533B" w:rsidRPr="00B35935">
          <w:rPr>
            <w:rStyle w:val="Hyperlink"/>
            <w:b/>
          </w:rPr>
          <w:t>www.gbophb.org</w:t>
        </w:r>
      </w:hyperlink>
      <w:r w:rsidR="0084533B" w:rsidRPr="00B35935">
        <w:t xml:space="preserve">; log in to </w:t>
      </w:r>
      <w:r w:rsidR="0084533B" w:rsidRPr="00B35935">
        <w:rPr>
          <w:b/>
        </w:rPr>
        <w:t>HealthFlex/WebMD</w:t>
      </w:r>
      <w:r w:rsidR="0084533B" w:rsidRPr="00B35935">
        <w:t xml:space="preserve"> and search under “</w:t>
      </w:r>
      <w:r w:rsidR="007D6EB5" w:rsidRPr="00B35935">
        <w:rPr>
          <w:b/>
        </w:rPr>
        <w:t>Details and FAQs</w:t>
      </w:r>
      <w:r w:rsidR="0084533B" w:rsidRPr="00B35935">
        <w:t>”</w:t>
      </w:r>
      <w:r w:rsidR="007D6EB5" w:rsidRPr="00B35935">
        <w:t>)</w:t>
      </w:r>
      <w:r w:rsidR="000D278F">
        <w:t>.</w:t>
      </w:r>
    </w:p>
    <w:p w:rsidR="0084533B" w:rsidRPr="00B35935" w:rsidRDefault="0084533B" w:rsidP="00573A68">
      <w:pPr>
        <w:spacing w:after="0" w:line="240" w:lineRule="auto"/>
      </w:pPr>
    </w:p>
    <w:p w:rsidR="00260A0C" w:rsidRPr="00B35935" w:rsidRDefault="0084533B" w:rsidP="00573A68">
      <w:pPr>
        <w:spacing w:after="0" w:line="240" w:lineRule="auto"/>
        <w:rPr>
          <w:b/>
        </w:rPr>
      </w:pPr>
      <w:r w:rsidRPr="00B35935">
        <w:rPr>
          <w:b/>
        </w:rPr>
        <w:t>Please note:</w:t>
      </w:r>
    </w:p>
    <w:p w:rsidR="00260A0C" w:rsidRPr="00B35935" w:rsidRDefault="0084533B" w:rsidP="00260A0C">
      <w:pPr>
        <w:pStyle w:val="ListParagraph"/>
        <w:numPr>
          <w:ilvl w:val="0"/>
          <w:numId w:val="5"/>
        </w:numPr>
        <w:spacing w:after="0" w:line="240" w:lineRule="auto"/>
      </w:pPr>
      <w:r w:rsidRPr="00B35935">
        <w:t>These rules do not apply to dependent care FSA</w:t>
      </w:r>
      <w:r w:rsidR="00225D88" w:rsidRPr="00B35935">
        <w:t>s</w:t>
      </w:r>
      <w:r w:rsidRPr="00B35935">
        <w:t xml:space="preserve"> (DCA). DCA monies must be spent during the plan year (i.e., 2015 DCA must be spent by December 31,</w:t>
      </w:r>
      <w:r w:rsidR="00225D88" w:rsidRPr="00B35935">
        <w:t xml:space="preserve"> 2015). The DCA policy</w:t>
      </w:r>
      <w:r w:rsidRPr="00B35935">
        <w:t xml:space="preserve"> is unchanged from previous years. </w:t>
      </w:r>
    </w:p>
    <w:p w:rsidR="00573A68" w:rsidRPr="00B35935" w:rsidRDefault="00260A0C" w:rsidP="00260A0C">
      <w:pPr>
        <w:pStyle w:val="ListParagraph"/>
        <w:numPr>
          <w:ilvl w:val="0"/>
          <w:numId w:val="5"/>
        </w:numPr>
        <w:spacing w:after="0" w:line="240" w:lineRule="auto"/>
      </w:pPr>
      <w:r w:rsidRPr="00B35935">
        <w:t xml:space="preserve">If you elected the HealthFlex H1500 or H2000 plan with a health </w:t>
      </w:r>
      <w:r w:rsidR="00571F34">
        <w:t>savings</w:t>
      </w:r>
      <w:r w:rsidR="00571F34" w:rsidRPr="00B35935">
        <w:t xml:space="preserve"> </w:t>
      </w:r>
      <w:r w:rsidRPr="00B35935">
        <w:t>account (H</w:t>
      </w:r>
      <w:r w:rsidR="00571F34">
        <w:t>S</w:t>
      </w:r>
      <w:r w:rsidRPr="00B35935">
        <w:t xml:space="preserve">A) for 2016: any 2016 FSA </w:t>
      </w:r>
      <w:r w:rsidR="006B09B8">
        <w:t>claims</w:t>
      </w:r>
      <w:r w:rsidR="006B09B8" w:rsidRPr="00B35935">
        <w:t xml:space="preserve"> </w:t>
      </w:r>
      <w:r w:rsidRPr="00B35935">
        <w:t xml:space="preserve">will be limited to </w:t>
      </w:r>
      <w:r w:rsidRPr="00B35935">
        <w:rPr>
          <w:i/>
        </w:rPr>
        <w:t>dental or vision expenses only</w:t>
      </w:r>
      <w:r w:rsidRPr="00B35935">
        <w:t xml:space="preserve">. </w:t>
      </w:r>
    </w:p>
    <w:p w:rsidR="00260A0C" w:rsidRPr="00B35935" w:rsidRDefault="00260A0C" w:rsidP="00260A0C">
      <w:pPr>
        <w:spacing w:after="0" w:line="240" w:lineRule="auto"/>
      </w:pPr>
    </w:p>
    <w:p w:rsidR="00225D88" w:rsidRPr="00B35935" w:rsidRDefault="00B35935" w:rsidP="00260A0C">
      <w:pPr>
        <w:spacing w:after="0" w:line="240" w:lineRule="auto"/>
      </w:pPr>
      <w:r>
        <w:t>Please c</w:t>
      </w:r>
      <w:r w:rsidR="00225D88" w:rsidRPr="00B35935">
        <w:t xml:space="preserve">ontact </w:t>
      </w:r>
      <w:proofErr w:type="spellStart"/>
      <w:r w:rsidR="00225D88" w:rsidRPr="00B35935">
        <w:t>WageWorks</w:t>
      </w:r>
      <w:proofErr w:type="spellEnd"/>
      <w:r w:rsidR="00225D88" w:rsidRPr="00B35935">
        <w:t xml:space="preserve"> with questions at </w:t>
      </w:r>
      <w:r w:rsidR="00225D88" w:rsidRPr="00B35935">
        <w:rPr>
          <w:b/>
        </w:rPr>
        <w:t>1-877-WageWorks (1-877-924-3967)</w:t>
      </w:r>
      <w:r w:rsidR="00225D88" w:rsidRPr="00B35935">
        <w:t>.</w:t>
      </w:r>
    </w:p>
    <w:p w:rsidR="00225D88" w:rsidRPr="00B35935" w:rsidRDefault="00225D88" w:rsidP="00260A0C">
      <w:pPr>
        <w:spacing w:after="0" w:line="240" w:lineRule="auto"/>
      </w:pPr>
    </w:p>
    <w:p w:rsidR="00260A0C" w:rsidRPr="00B35935" w:rsidRDefault="00260A0C" w:rsidP="00260A0C">
      <w:pPr>
        <w:spacing w:after="0" w:line="240" w:lineRule="auto"/>
      </w:pPr>
      <w:r w:rsidRPr="00B35935">
        <w:t>Sincerely,</w:t>
      </w:r>
    </w:p>
    <w:p w:rsidR="00260A0C" w:rsidRPr="00B35935" w:rsidRDefault="00260A0C" w:rsidP="00260A0C">
      <w:pPr>
        <w:spacing w:after="0" w:line="240" w:lineRule="auto"/>
      </w:pPr>
    </w:p>
    <w:p w:rsidR="000D278F" w:rsidRPr="00B35935" w:rsidRDefault="00260A0C" w:rsidP="00260A0C">
      <w:pPr>
        <w:spacing w:after="0" w:line="240" w:lineRule="auto"/>
      </w:pPr>
      <w:r w:rsidRPr="00B35935">
        <w:t>General Board of Pension and Health Benefits</w:t>
      </w:r>
    </w:p>
    <w:sectPr w:rsidR="000D278F" w:rsidRPr="00B3593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5C" w:rsidRDefault="00F1515C" w:rsidP="000D278F">
      <w:pPr>
        <w:spacing w:after="0" w:line="240" w:lineRule="auto"/>
      </w:pPr>
      <w:r>
        <w:separator/>
      </w:r>
    </w:p>
  </w:endnote>
  <w:endnote w:type="continuationSeparator" w:id="0">
    <w:p w:rsidR="00F1515C" w:rsidRDefault="00F1515C" w:rsidP="000D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2D" w:rsidRPr="000D278F" w:rsidRDefault="00C12D2D" w:rsidP="000D278F">
    <w:pPr>
      <w:pStyle w:val="Footer"/>
      <w:jc w:val="right"/>
      <w:rPr>
        <w:sz w:val="20"/>
        <w:szCs w:val="20"/>
      </w:rPr>
    </w:pPr>
    <w:r w:rsidRPr="000D278F">
      <w:rPr>
        <w:sz w:val="20"/>
        <w:szCs w:val="20"/>
      </w:rPr>
      <w:t>10534/112415</w:t>
    </w:r>
  </w:p>
  <w:p w:rsidR="00C12D2D" w:rsidRDefault="00C12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5C" w:rsidRDefault="00F1515C" w:rsidP="000D278F">
      <w:pPr>
        <w:spacing w:after="0" w:line="240" w:lineRule="auto"/>
      </w:pPr>
      <w:r>
        <w:separator/>
      </w:r>
    </w:p>
  </w:footnote>
  <w:footnote w:type="continuationSeparator" w:id="0">
    <w:p w:rsidR="00F1515C" w:rsidRDefault="00F1515C" w:rsidP="000D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CE0"/>
    <w:multiLevelType w:val="hybridMultilevel"/>
    <w:tmpl w:val="F66E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FA6"/>
    <w:multiLevelType w:val="hybridMultilevel"/>
    <w:tmpl w:val="7A1E3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76BC3"/>
    <w:multiLevelType w:val="hybridMultilevel"/>
    <w:tmpl w:val="AFCA7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66648"/>
    <w:multiLevelType w:val="hybridMultilevel"/>
    <w:tmpl w:val="42284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25D32"/>
    <w:multiLevelType w:val="hybridMultilevel"/>
    <w:tmpl w:val="09B6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96DB3"/>
    <w:multiLevelType w:val="hybridMultilevel"/>
    <w:tmpl w:val="59C8C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44"/>
    <w:rsid w:val="00015E4A"/>
    <w:rsid w:val="000B3D7F"/>
    <w:rsid w:val="000D278F"/>
    <w:rsid w:val="001D1C58"/>
    <w:rsid w:val="001F0D21"/>
    <w:rsid w:val="001F599F"/>
    <w:rsid w:val="00225D88"/>
    <w:rsid w:val="00260A0C"/>
    <w:rsid w:val="002C1945"/>
    <w:rsid w:val="003663EB"/>
    <w:rsid w:val="003F21B6"/>
    <w:rsid w:val="004D38E8"/>
    <w:rsid w:val="005122DC"/>
    <w:rsid w:val="00571F34"/>
    <w:rsid w:val="00573A68"/>
    <w:rsid w:val="00594811"/>
    <w:rsid w:val="006B09B8"/>
    <w:rsid w:val="006F56EA"/>
    <w:rsid w:val="007561F9"/>
    <w:rsid w:val="007D6EB5"/>
    <w:rsid w:val="007E1AB2"/>
    <w:rsid w:val="0084533B"/>
    <w:rsid w:val="008F0F03"/>
    <w:rsid w:val="00A02809"/>
    <w:rsid w:val="00A13BD2"/>
    <w:rsid w:val="00B35935"/>
    <w:rsid w:val="00BD2D44"/>
    <w:rsid w:val="00C12D2D"/>
    <w:rsid w:val="00C36637"/>
    <w:rsid w:val="00DE7CD9"/>
    <w:rsid w:val="00F1515C"/>
    <w:rsid w:val="00F27953"/>
    <w:rsid w:val="00FA6D7A"/>
    <w:rsid w:val="00FC2DC1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8F"/>
  </w:style>
  <w:style w:type="paragraph" w:styleId="Footer">
    <w:name w:val="footer"/>
    <w:basedOn w:val="Normal"/>
    <w:link w:val="FooterChar"/>
    <w:uiPriority w:val="99"/>
    <w:unhideWhenUsed/>
    <w:rsid w:val="000D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78F"/>
  </w:style>
  <w:style w:type="paragraph" w:styleId="Footer">
    <w:name w:val="footer"/>
    <w:basedOn w:val="Normal"/>
    <w:link w:val="FooterChar"/>
    <w:uiPriority w:val="99"/>
    <w:unhideWhenUsed/>
    <w:rsid w:val="000D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boph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92AB-0E71-4EFD-9AD0-9C68291F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GBOPHB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Wittich, Kelly</dc:creator>
  <cp:lastModifiedBy>Rapaport, Michelle</cp:lastModifiedBy>
  <cp:revision>2</cp:revision>
  <cp:lastPrinted>2015-11-24T21:54:00Z</cp:lastPrinted>
  <dcterms:created xsi:type="dcterms:W3CDTF">2015-11-30T21:49:00Z</dcterms:created>
  <dcterms:modified xsi:type="dcterms:W3CDTF">2015-11-30T21:49:00Z</dcterms:modified>
</cp:coreProperties>
</file>